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30C6" w14:textId="5B700539" w:rsidR="00993B99" w:rsidRPr="00834BFA" w:rsidRDefault="00000000" w:rsidP="00834BFA">
      <w:pPr>
        <w:spacing w:before="1400"/>
        <w:jc w:val="center"/>
        <w:rPr>
          <w:rFonts w:asciiTheme="majorHAnsi" w:hAnsiTheme="majorHAnsi" w:cstheme="majorHAnsi"/>
          <w:b/>
          <w:lang w:val="pt-BR"/>
        </w:rPr>
      </w:pPr>
      <w:r w:rsidRPr="00834BFA">
        <w:rPr>
          <w:rFonts w:asciiTheme="majorHAnsi" w:hAnsiTheme="majorHAnsi" w:cstheme="majorHAnsi"/>
          <w:b/>
          <w:sz w:val="28"/>
          <w:lang w:val="pt-BR"/>
        </w:rPr>
        <w:t>REGULAMENTO</w:t>
      </w:r>
      <w:r w:rsidR="00F773BC" w:rsidRPr="00834BFA">
        <w:rPr>
          <w:rFonts w:asciiTheme="majorHAnsi" w:hAnsiTheme="majorHAnsi" w:cstheme="majorHAnsi"/>
          <w:b/>
          <w:sz w:val="28"/>
          <w:szCs w:val="28"/>
          <w:lang w:val="pt-BR"/>
        </w:rPr>
        <w:t xml:space="preserve"> Nº 00</w:t>
      </w:r>
      <w:r w:rsidR="00834BFA" w:rsidRPr="00834BFA">
        <w:rPr>
          <w:rFonts w:asciiTheme="majorHAnsi" w:hAnsiTheme="majorHAnsi" w:cstheme="majorHAnsi"/>
          <w:b/>
          <w:sz w:val="28"/>
          <w:szCs w:val="28"/>
          <w:lang w:val="pt-BR"/>
        </w:rPr>
        <w:t>3</w:t>
      </w:r>
      <w:r w:rsidR="00F773BC" w:rsidRPr="00834BFA">
        <w:rPr>
          <w:rFonts w:asciiTheme="majorHAnsi" w:hAnsiTheme="majorHAnsi" w:cstheme="majorHAnsi"/>
          <w:b/>
          <w:sz w:val="28"/>
          <w:szCs w:val="28"/>
          <w:lang w:val="pt-BR"/>
        </w:rPr>
        <w:t>/2026/SP</w:t>
      </w:r>
    </w:p>
    <w:p w14:paraId="589F4CC2" w14:textId="63EC668F" w:rsidR="00993B99" w:rsidRPr="009B597A" w:rsidRDefault="00DB057F" w:rsidP="00834BFA">
      <w:pPr>
        <w:pStyle w:val="Ttulo10"/>
        <w:jc w:val="lef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9B597A">
        <w:rPr>
          <w:rFonts w:ascii="Arial" w:hAnsi="Arial" w:cs="Arial"/>
          <w:color w:val="auto"/>
          <w:sz w:val="24"/>
          <w:szCs w:val="24"/>
        </w:rPr>
        <w:t>CIRCUITO EM AÇÃO</w:t>
      </w:r>
      <w:r w:rsidR="00834BFA" w:rsidRPr="009B597A">
        <w:rPr>
          <w:rFonts w:ascii="Arial" w:hAnsi="Arial" w:cs="Arial"/>
          <w:color w:val="auto"/>
          <w:sz w:val="24"/>
          <w:szCs w:val="24"/>
        </w:rPr>
        <w:t>:</w:t>
      </w:r>
      <w:r w:rsidR="00834BFA" w:rsidRPr="009B597A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Simuladores e Experiências de Aprendizagem</w:t>
      </w:r>
    </w:p>
    <w:p w14:paraId="3FBE3C2B" w14:textId="59066210" w:rsidR="00993B99" w:rsidRPr="00834BFA" w:rsidRDefault="00000000" w:rsidP="00611C90">
      <w:pPr>
        <w:pStyle w:val="Ttulo1"/>
        <w:numPr>
          <w:ilvl w:val="0"/>
          <w:numId w:val="11"/>
        </w:numPr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APRESENTAÇÃO</w:t>
      </w:r>
    </w:p>
    <w:p w14:paraId="09448678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O Serviço Nacional de Aprendizagem Comercial de Rondônia (Senac RO), por meio da área responsável pelo desenvolvimento e acompanhamento pedagógico, institui o Circuito em Ação “Simuladores de Ocupações Senac RO”.</w:t>
      </w:r>
    </w:p>
    <w:p w14:paraId="0234D460" w14:textId="3FC4169B" w:rsidR="00611C90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A iniciativa dá continuidade às ações desenvolvidas no Circuito Pedagógico Senac e busca incentivar a inovação pedagógica, o uso intencional de tecnologias digitais e a criação de experiências de aprendizagem alinhadas ao Modelo Pedagógico Senac e às situações reais do mundo do trabalho.</w:t>
      </w:r>
    </w:p>
    <w:p w14:paraId="38972B6A" w14:textId="380F3958" w:rsidR="00993B99" w:rsidRPr="00611C90" w:rsidRDefault="00000000" w:rsidP="00611C90">
      <w:pPr>
        <w:pStyle w:val="Ttulo1"/>
        <w:numPr>
          <w:ilvl w:val="0"/>
          <w:numId w:val="11"/>
        </w:numPr>
        <w:rPr>
          <w:rFonts w:ascii="Arial" w:hAnsi="Arial" w:cs="Arial"/>
          <w:color w:val="auto"/>
          <w:lang w:val="pt-BR"/>
        </w:rPr>
      </w:pPr>
      <w:r w:rsidRPr="00611C90">
        <w:rPr>
          <w:rFonts w:ascii="Arial" w:hAnsi="Arial" w:cs="Arial"/>
          <w:color w:val="auto"/>
          <w:lang w:val="pt-BR"/>
        </w:rPr>
        <w:t>OBJETIVOS</w:t>
      </w:r>
    </w:p>
    <w:p w14:paraId="7AE600D0" w14:textId="1B5E2FCF" w:rsidR="00611C90" w:rsidRPr="006651BA" w:rsidRDefault="00611C90" w:rsidP="006651BA">
      <w:pPr>
        <w:pStyle w:val="Commarcadores"/>
        <w:numPr>
          <w:ilvl w:val="0"/>
          <w:numId w:val="0"/>
        </w:numPr>
        <w:ind w:left="360"/>
        <w:jc w:val="both"/>
        <w:rPr>
          <w:rFonts w:ascii="Arial" w:hAnsi="Arial" w:cs="Arial"/>
          <w:sz w:val="22"/>
          <w:lang w:val="pt-BR"/>
        </w:rPr>
      </w:pPr>
      <w:r>
        <w:rPr>
          <w:rFonts w:ascii="Arial" w:hAnsi="Arial" w:cs="Arial"/>
          <w:lang w:val="pt-BR"/>
        </w:rPr>
        <w:t xml:space="preserve">2.1 </w:t>
      </w:r>
      <w:r w:rsidRPr="006651BA">
        <w:rPr>
          <w:rFonts w:ascii="Arial" w:hAnsi="Arial" w:cs="Arial"/>
          <w:sz w:val="22"/>
          <w:lang w:val="pt-BR"/>
        </w:rPr>
        <w:t>Incentivar a inovação pedagógica por meio do uso de Inteligência Artificial e de outras tecnologias digitais;</w:t>
      </w:r>
    </w:p>
    <w:p w14:paraId="4ADF0CC2" w14:textId="77777777" w:rsidR="00611C90" w:rsidRPr="006651BA" w:rsidRDefault="00000000" w:rsidP="006651BA">
      <w:pPr>
        <w:pStyle w:val="Commarcadores"/>
        <w:numPr>
          <w:ilvl w:val="1"/>
          <w:numId w:val="14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Estimular a criação de simuladores que representem situações reais do exercício profissional;</w:t>
      </w:r>
    </w:p>
    <w:p w14:paraId="4C0F25CF" w14:textId="77777777" w:rsidR="00611C90" w:rsidRPr="006651BA" w:rsidRDefault="00000000" w:rsidP="006651BA">
      <w:pPr>
        <w:pStyle w:val="Commarcadores"/>
        <w:numPr>
          <w:ilvl w:val="1"/>
          <w:numId w:val="14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Promover o compartilhamento de boas práticas docentes entre as unidades do Senac RO;</w:t>
      </w:r>
    </w:p>
    <w:p w14:paraId="7AB6B498" w14:textId="77777777" w:rsidR="00611C90" w:rsidRPr="006651BA" w:rsidRDefault="00000000" w:rsidP="006651BA">
      <w:pPr>
        <w:pStyle w:val="Commarcadores"/>
        <w:numPr>
          <w:ilvl w:val="1"/>
          <w:numId w:val="14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Fortalecer experiências de aprendizagem significativas, interativas e centradas no estudante;</w:t>
      </w:r>
    </w:p>
    <w:p w14:paraId="2DE86DB5" w14:textId="02972017" w:rsidR="00993B99" w:rsidRPr="006651BA" w:rsidRDefault="00000000" w:rsidP="006651BA">
      <w:pPr>
        <w:pStyle w:val="Commarcadores"/>
        <w:numPr>
          <w:ilvl w:val="1"/>
          <w:numId w:val="14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Identificar práticas com potencial de replicação e participação em iniciativas institucionais de reconhecimento.</w:t>
      </w:r>
    </w:p>
    <w:p w14:paraId="6EFE0E0C" w14:textId="504E266E" w:rsidR="00993B99" w:rsidRPr="00834BFA" w:rsidRDefault="00000000" w:rsidP="00611C90">
      <w:pPr>
        <w:pStyle w:val="Ttulo1"/>
        <w:numPr>
          <w:ilvl w:val="0"/>
          <w:numId w:val="11"/>
        </w:numPr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PÚBLICO-ALVO E CONDIÇÕES DE PARTICIPAÇÃO</w:t>
      </w:r>
    </w:p>
    <w:p w14:paraId="293D2B72" w14:textId="77777777" w:rsidR="00611C90" w:rsidRPr="006651BA" w:rsidRDefault="00000000" w:rsidP="006651BA">
      <w:pPr>
        <w:pStyle w:val="Commarcadores"/>
        <w:numPr>
          <w:ilvl w:val="1"/>
          <w:numId w:val="11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Poderão participar docentes ativos do Senac RO, maiores de 18 anos e com vínculo profissional vigente na data da inscrição;</w:t>
      </w:r>
    </w:p>
    <w:p w14:paraId="352141C5" w14:textId="77777777" w:rsidR="00611C90" w:rsidRPr="006651BA" w:rsidRDefault="00000000" w:rsidP="006651BA">
      <w:pPr>
        <w:pStyle w:val="Commarcadores"/>
        <w:numPr>
          <w:ilvl w:val="1"/>
          <w:numId w:val="11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A participação poderá ocorrer individualmente ou em coautoria com até 1 (um) docente;</w:t>
      </w:r>
    </w:p>
    <w:p w14:paraId="2508A653" w14:textId="77777777" w:rsidR="00611C90" w:rsidRPr="006651BA" w:rsidRDefault="00000000" w:rsidP="006651BA">
      <w:pPr>
        <w:pStyle w:val="Commarcadores"/>
        <w:numPr>
          <w:ilvl w:val="1"/>
          <w:numId w:val="11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Cada docente poderá integrar apenas 1 (uma) proposta inscrita;</w:t>
      </w:r>
    </w:p>
    <w:p w14:paraId="51F12720" w14:textId="77777777" w:rsidR="00611C90" w:rsidRPr="006651BA" w:rsidRDefault="00000000" w:rsidP="006651BA">
      <w:pPr>
        <w:pStyle w:val="Commarcadores"/>
        <w:numPr>
          <w:ilvl w:val="1"/>
          <w:numId w:val="11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O simulador deverá estar vinculado a curso, ocupação, competência ou unidade curricular ofertada pelo Senac;</w:t>
      </w:r>
    </w:p>
    <w:p w14:paraId="19362335" w14:textId="69B7F9A5" w:rsidR="00993B99" w:rsidRPr="006651BA" w:rsidRDefault="00000000" w:rsidP="006651BA">
      <w:pPr>
        <w:pStyle w:val="Commarcadores"/>
        <w:numPr>
          <w:ilvl w:val="1"/>
          <w:numId w:val="11"/>
        </w:num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A inscrição implica ciência e concordância integral com este Regulamento.</w:t>
      </w:r>
    </w:p>
    <w:p w14:paraId="303285BE" w14:textId="2CAA4520" w:rsidR="00993B99" w:rsidRPr="00834BFA" w:rsidRDefault="00000000" w:rsidP="006651BA">
      <w:pPr>
        <w:pStyle w:val="Ttulo1"/>
        <w:numPr>
          <w:ilvl w:val="0"/>
          <w:numId w:val="11"/>
        </w:numPr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TEMA</w:t>
      </w:r>
    </w:p>
    <w:p w14:paraId="138D5A6D" w14:textId="77777777" w:rsidR="00993B99" w:rsidRPr="00834BFA" w:rsidRDefault="00000000" w:rsidP="006651BA">
      <w:pPr>
        <w:jc w:val="center"/>
        <w:rPr>
          <w:rFonts w:ascii="Arial" w:hAnsi="Arial" w:cs="Arial"/>
          <w:lang w:val="pt-BR"/>
        </w:rPr>
      </w:pPr>
      <w:r w:rsidRPr="00834BFA">
        <w:rPr>
          <w:rFonts w:ascii="Arial" w:hAnsi="Arial" w:cs="Arial"/>
          <w:lang w:val="pt-BR"/>
        </w:rPr>
        <w:t>“Transformando a aprendizagem por meio da simulação profissional.”</w:t>
      </w:r>
    </w:p>
    <w:p w14:paraId="6018B555" w14:textId="77777777" w:rsidR="00993B99" w:rsidRPr="00834BFA" w:rsidRDefault="00000000">
      <w:pPr>
        <w:jc w:val="both"/>
        <w:rPr>
          <w:rFonts w:ascii="Arial" w:hAnsi="Arial" w:cs="Arial"/>
          <w:lang w:val="pt-BR"/>
        </w:rPr>
      </w:pPr>
      <w:r w:rsidRPr="00834BFA">
        <w:rPr>
          <w:rFonts w:ascii="Arial" w:hAnsi="Arial" w:cs="Arial"/>
          <w:lang w:val="pt-BR"/>
        </w:rPr>
        <w:t>Os simuladores deverão reproduzir situações autênticas ou verossímeis do ambiente de trabalho, relacionadas aos segmentos e eixos tecnológicos de atuação do Senac.</w:t>
      </w:r>
    </w:p>
    <w:p w14:paraId="5FF40A7F" w14:textId="77777777" w:rsidR="00834BFA" w:rsidRPr="007F7A4F" w:rsidRDefault="00834BFA">
      <w:pPr>
        <w:pStyle w:val="Ttulo1"/>
        <w:rPr>
          <w:rFonts w:ascii="Arial" w:hAnsi="Arial" w:cs="Arial"/>
          <w:color w:val="auto"/>
          <w:lang w:val="pt-BR"/>
        </w:rPr>
      </w:pPr>
    </w:p>
    <w:p w14:paraId="29645CE8" w14:textId="77777777" w:rsidR="00834BFA" w:rsidRPr="007F7A4F" w:rsidRDefault="00834BFA">
      <w:pPr>
        <w:pStyle w:val="Ttulo1"/>
        <w:rPr>
          <w:rFonts w:ascii="Arial" w:hAnsi="Arial" w:cs="Arial"/>
          <w:color w:val="auto"/>
          <w:lang w:val="pt-BR"/>
        </w:rPr>
      </w:pPr>
    </w:p>
    <w:p w14:paraId="479E638A" w14:textId="77777777" w:rsidR="00834BFA" w:rsidRPr="007F7A4F" w:rsidRDefault="00834BFA">
      <w:pPr>
        <w:pStyle w:val="Ttulo1"/>
        <w:rPr>
          <w:rFonts w:ascii="Arial" w:hAnsi="Arial" w:cs="Arial"/>
          <w:color w:val="auto"/>
          <w:lang w:val="pt-BR"/>
        </w:rPr>
      </w:pPr>
    </w:p>
    <w:p w14:paraId="0409948B" w14:textId="132C0D76" w:rsidR="006651BA" w:rsidRPr="006651BA" w:rsidRDefault="00000000" w:rsidP="006651BA">
      <w:pPr>
        <w:pStyle w:val="Ttulo1"/>
        <w:numPr>
          <w:ilvl w:val="0"/>
          <w:numId w:val="11"/>
        </w:numPr>
      </w:pPr>
      <w:r w:rsidRPr="006651BA">
        <w:rPr>
          <w:rFonts w:ascii="Arial" w:hAnsi="Arial" w:cs="Arial"/>
          <w:color w:val="auto"/>
        </w:rPr>
        <w:t>REQUISITOS DO SIMULADOR</w:t>
      </w:r>
    </w:p>
    <w:p w14:paraId="72B6FCC5" w14:textId="5F282246" w:rsidR="0051246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>O simulador deverá ser desenvolvido por docente(s) do Senac RO, vinculado a curso, ocupação, competência ou unidade curricular da educação profissional.</w:t>
      </w:r>
    </w:p>
    <w:p w14:paraId="5A868BAB" w14:textId="77777777" w:rsidR="006651B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>A proposta deverá apresentar relação clara com uma ocupação profissional, reproduzindo situação autêntica ou verossímil do mundo do trabalho, com desafios, decisões ou problemas a serem enfrentados pelo estudante.</w:t>
      </w:r>
    </w:p>
    <w:p w14:paraId="5801853C" w14:textId="7F756B99" w:rsidR="006651B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 xml:space="preserve">O simulador deverá integrar, de forma crítica, criativa e pedagogicamente intencional, recursos de inteligência artificial, preferencialmente o </w:t>
      </w:r>
      <w:proofErr w:type="spellStart"/>
      <w:r w:rsidRPr="009B597A">
        <w:rPr>
          <w:rFonts w:ascii="Arial" w:hAnsi="Arial" w:cs="Arial"/>
          <w:sz w:val="22"/>
          <w:lang w:val="pt-BR"/>
        </w:rPr>
        <w:t>Canva</w:t>
      </w:r>
      <w:proofErr w:type="spellEnd"/>
      <w:r w:rsidRPr="009B597A">
        <w:rPr>
          <w:rFonts w:ascii="Arial" w:hAnsi="Arial" w:cs="Arial"/>
          <w:sz w:val="22"/>
          <w:lang w:val="pt-BR"/>
        </w:rPr>
        <w:t xml:space="preserve"> AI.</w:t>
      </w:r>
    </w:p>
    <w:p w14:paraId="0F708374" w14:textId="77777777" w:rsidR="006651B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>A experiência deverá estar alinhada ao Modelo Pedagógico Senac, às competências, aos indicadores de aprendizagem e às marcas formativas, favorecendo o protagonismo do estudante.</w:t>
      </w:r>
    </w:p>
    <w:p w14:paraId="1B2ACBF5" w14:textId="77777777" w:rsidR="006651B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>O simulador deverá conter orientações objetivas para aplicação pedagógica, incluindo objetivo da atividade, público indicado, tempo estimado, recursos necessários e forma de condução pelo docente.</w:t>
      </w:r>
    </w:p>
    <w:p w14:paraId="755938E3" w14:textId="77777777" w:rsidR="006651B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 xml:space="preserve">A proposta deverá prever momento de reflexão, feedback ou </w:t>
      </w:r>
      <w:proofErr w:type="spellStart"/>
      <w:r w:rsidRPr="009B597A">
        <w:rPr>
          <w:rFonts w:ascii="Arial" w:hAnsi="Arial" w:cs="Arial"/>
          <w:sz w:val="22"/>
          <w:lang w:val="pt-BR"/>
        </w:rPr>
        <w:t>debriefing</w:t>
      </w:r>
      <w:proofErr w:type="spellEnd"/>
      <w:r w:rsidRPr="009B597A">
        <w:rPr>
          <w:rFonts w:ascii="Arial" w:hAnsi="Arial" w:cs="Arial"/>
          <w:sz w:val="22"/>
          <w:lang w:val="pt-BR"/>
        </w:rPr>
        <w:t>, possibilitando ao estudante analisar decisões, consequências, aprendizagens construídas e relação com a prática profissional.</w:t>
      </w:r>
    </w:p>
    <w:p w14:paraId="5B9AB222" w14:textId="77777777" w:rsidR="006651B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>O conteúdo deverá apresentar potencial de replicação, adaptação ou compartilhamento com outras turmas, cursos ou unidades do Senac.</w:t>
      </w:r>
    </w:p>
    <w:p w14:paraId="0B10BB36" w14:textId="77777777" w:rsidR="006651B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>O link do simulador deverá estar funcional, acessível e com permissão de visualização durante todo o período de avaliação.</w:t>
      </w:r>
    </w:p>
    <w:p w14:paraId="1DC5A37A" w14:textId="77777777" w:rsidR="006651BA" w:rsidRPr="009B597A" w:rsidRDefault="0051246A" w:rsidP="006651BA">
      <w:pPr>
        <w:pStyle w:val="Commarcadores"/>
        <w:numPr>
          <w:ilvl w:val="1"/>
          <w:numId w:val="17"/>
        </w:numPr>
        <w:jc w:val="both"/>
        <w:rPr>
          <w:rFonts w:ascii="Arial" w:hAnsi="Arial" w:cs="Arial"/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>A proposta deverá observar princípios de inclusão, acessibilidade, ética, proteção de dados, uso responsável da inteligência artificial e respeito aos direitos autorais.</w:t>
      </w:r>
    </w:p>
    <w:p w14:paraId="2790870E" w14:textId="09C676BB" w:rsidR="0051246A" w:rsidRPr="006651BA" w:rsidRDefault="0051246A" w:rsidP="006651BA">
      <w:pPr>
        <w:pStyle w:val="Commarcadores"/>
        <w:numPr>
          <w:ilvl w:val="1"/>
          <w:numId w:val="17"/>
        </w:numPr>
        <w:ind w:left="567" w:hanging="283"/>
        <w:jc w:val="both"/>
        <w:rPr>
          <w:kern w:val="2"/>
          <w:sz w:val="22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>Não serão aceitos materiais que contenham conteúdo ofensivo, discriminatório, incompatível com os valores institucionais do Senac ou que violem a legislação vigente.</w:t>
      </w:r>
    </w:p>
    <w:p w14:paraId="6D5EEEFD" w14:textId="3831AA6E" w:rsidR="00993B99" w:rsidRPr="00834BFA" w:rsidRDefault="00000000" w:rsidP="006651BA">
      <w:pPr>
        <w:pStyle w:val="Ttulo1"/>
        <w:numPr>
          <w:ilvl w:val="0"/>
          <w:numId w:val="11"/>
        </w:numPr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INSCRIÇÕES</w:t>
      </w:r>
    </w:p>
    <w:p w14:paraId="5AD66112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As inscrições serão realizadas por meio de formulário eletrônico disponibilizado pela Comissão Organizadora, no período definido no cronograma oficial.</w:t>
      </w:r>
    </w:p>
    <w:p w14:paraId="36A6C2F0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 xml:space="preserve">O formulário deverá conter: título do simulador; nome do(s) autor(es); unidade; curso e unidade curricular ou competência relacionada; link do simulador; relato descritivo da prática; orientações de aplicação; proposta de </w:t>
      </w:r>
      <w:proofErr w:type="spellStart"/>
      <w:r w:rsidRPr="006651BA">
        <w:rPr>
          <w:rFonts w:ascii="Arial" w:hAnsi="Arial" w:cs="Arial"/>
          <w:sz w:val="22"/>
          <w:lang w:val="pt-BR"/>
        </w:rPr>
        <w:t>debriefing</w:t>
      </w:r>
      <w:proofErr w:type="spellEnd"/>
      <w:r w:rsidRPr="006651BA">
        <w:rPr>
          <w:rFonts w:ascii="Arial" w:hAnsi="Arial" w:cs="Arial"/>
          <w:sz w:val="22"/>
          <w:lang w:val="pt-BR"/>
        </w:rPr>
        <w:t>; e evidências de aplicação, quando houver.</w:t>
      </w:r>
    </w:p>
    <w:p w14:paraId="4B828325" w14:textId="5DD15628" w:rsidR="00993B99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O link enviado deverá permanecer ativo e com permissão de visualização durante todo o período de avaliação.</w:t>
      </w:r>
    </w:p>
    <w:p w14:paraId="1D6805FA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10B2ED31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74C3FA76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63E8C095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381A69C6" w14:textId="2BCD228D" w:rsidR="009B597A" w:rsidRPr="006651BA" w:rsidRDefault="009B597A">
      <w:pPr>
        <w:jc w:val="both"/>
        <w:rPr>
          <w:rFonts w:ascii="Arial" w:hAnsi="Arial" w:cs="Arial"/>
          <w:sz w:val="22"/>
          <w:lang w:val="pt-BR"/>
        </w:rPr>
      </w:pPr>
      <w:r>
        <w:rPr>
          <w:rFonts w:ascii="Arial" w:hAnsi="Arial" w:cs="Arial"/>
          <w:sz w:val="22"/>
          <w:lang w:val="pt-BR"/>
        </w:rPr>
        <w:br/>
      </w:r>
      <w:r>
        <w:rPr>
          <w:rFonts w:ascii="Arial" w:hAnsi="Arial" w:cs="Arial"/>
          <w:sz w:val="22"/>
          <w:lang w:val="pt-BR"/>
        </w:rPr>
        <w:br/>
      </w:r>
    </w:p>
    <w:p w14:paraId="67E3B724" w14:textId="7B372411" w:rsidR="00993B99" w:rsidRPr="00834BFA" w:rsidRDefault="00000000" w:rsidP="006651BA">
      <w:pPr>
        <w:pStyle w:val="Ttulo1"/>
        <w:numPr>
          <w:ilvl w:val="0"/>
          <w:numId w:val="11"/>
        </w:numPr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CRITÉRIOS DE AVALIAÇÃO</w:t>
      </w:r>
    </w:p>
    <w:p w14:paraId="2DB23C57" w14:textId="77B34A6B" w:rsid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As propostas serão avaliadas em escala de 0 a 10 em cada critério. A nota final corresponderá à média ponderada, conforme os pesos abaixo:</w:t>
      </w:r>
    </w:p>
    <w:tbl>
      <w:tblPr>
        <w:tblStyle w:val="Tabelacomgrade"/>
        <w:tblW w:w="919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924"/>
        <w:gridCol w:w="5425"/>
        <w:gridCol w:w="1275"/>
      </w:tblGrid>
      <w:tr w:rsidR="00993B99" w:rsidRPr="00834BFA" w14:paraId="75319CBD" w14:textId="77777777" w:rsidTr="00834BFA">
        <w:trPr>
          <w:trHeight w:val="321"/>
          <w:jc w:val="center"/>
        </w:trPr>
        <w:tc>
          <w:tcPr>
            <w:tcW w:w="567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59D64" w14:textId="77777777" w:rsidR="00993B99" w:rsidRPr="00834BFA" w:rsidRDefault="00000000">
            <w:pPr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b/>
                <w:sz w:val="18"/>
              </w:rPr>
              <w:t>Nº</w:t>
            </w:r>
          </w:p>
        </w:tc>
        <w:tc>
          <w:tcPr>
            <w:tcW w:w="1924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D70346" w14:textId="77777777" w:rsidR="00993B99" w:rsidRPr="00834BFA" w:rsidRDefault="00000000">
            <w:pPr>
              <w:rPr>
                <w:rFonts w:ascii="Arial" w:hAnsi="Arial" w:cs="Arial"/>
              </w:rPr>
            </w:pPr>
            <w:proofErr w:type="spellStart"/>
            <w:r w:rsidRPr="00834BFA">
              <w:rPr>
                <w:rFonts w:ascii="Arial" w:hAnsi="Arial" w:cs="Arial"/>
                <w:b/>
                <w:sz w:val="18"/>
              </w:rPr>
              <w:t>Critério</w:t>
            </w:r>
            <w:proofErr w:type="spellEnd"/>
          </w:p>
        </w:tc>
        <w:tc>
          <w:tcPr>
            <w:tcW w:w="5425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251CE" w14:textId="77777777" w:rsidR="00993B99" w:rsidRPr="00834BFA" w:rsidRDefault="00000000">
            <w:pPr>
              <w:rPr>
                <w:rFonts w:ascii="Arial" w:hAnsi="Arial" w:cs="Arial"/>
              </w:rPr>
            </w:pPr>
            <w:proofErr w:type="spellStart"/>
            <w:r w:rsidRPr="00834BFA">
              <w:rPr>
                <w:rFonts w:ascii="Arial" w:hAnsi="Arial" w:cs="Arial"/>
                <w:b/>
                <w:sz w:val="18"/>
              </w:rPr>
              <w:t>Descrição</w:t>
            </w:r>
            <w:proofErr w:type="spellEnd"/>
          </w:p>
        </w:tc>
        <w:tc>
          <w:tcPr>
            <w:tcW w:w="1275" w:type="dxa"/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B0CB1" w14:textId="77777777" w:rsidR="00993B99" w:rsidRPr="00834BFA" w:rsidRDefault="00000000">
            <w:pPr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b/>
                <w:sz w:val="18"/>
              </w:rPr>
              <w:t>Peso</w:t>
            </w:r>
          </w:p>
        </w:tc>
      </w:tr>
      <w:tr w:rsidR="00993B99" w:rsidRPr="00834BFA" w14:paraId="5CEE1C6E" w14:textId="77777777" w:rsidTr="00834BFA">
        <w:trPr>
          <w:trHeight w:val="660"/>
          <w:jc w:val="center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841BE" w14:textId="77777777" w:rsidR="00993B99" w:rsidRPr="00834BFA" w:rsidRDefault="00000000">
            <w:pPr>
              <w:spacing w:after="40"/>
              <w:jc w:val="center"/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sz w:val="17"/>
              </w:rPr>
              <w:t>1</w:t>
            </w: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CB4324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Aderência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pedagógica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e curricular</w:t>
            </w:r>
          </w:p>
        </w:tc>
        <w:tc>
          <w:tcPr>
            <w:tcW w:w="5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8277D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651BA">
              <w:rPr>
                <w:rFonts w:ascii="Arial" w:hAnsi="Arial" w:cs="Arial"/>
                <w:sz w:val="20"/>
                <w:szCs w:val="20"/>
                <w:lang w:val="pt-BR"/>
              </w:rPr>
              <w:t>Alinhamento ao Modelo Pedagógico Senac, às competências e aos indicadores da unidade curricular.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966047" w14:textId="77777777" w:rsidR="00993B99" w:rsidRPr="006651BA" w:rsidRDefault="00000000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51BA"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993B99" w:rsidRPr="00834BFA" w14:paraId="249BA518" w14:textId="77777777" w:rsidTr="00834BFA">
        <w:trPr>
          <w:trHeight w:val="652"/>
          <w:jc w:val="center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F999B5" w14:textId="77777777" w:rsidR="00993B99" w:rsidRPr="00834BFA" w:rsidRDefault="00000000">
            <w:pPr>
              <w:spacing w:after="40"/>
              <w:jc w:val="center"/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sz w:val="17"/>
              </w:rPr>
              <w:t>2</w:t>
            </w: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8AADE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Fidelidade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à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prática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profissional</w:t>
            </w:r>
            <w:proofErr w:type="spellEnd"/>
          </w:p>
        </w:tc>
        <w:tc>
          <w:tcPr>
            <w:tcW w:w="5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5D80A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651BA">
              <w:rPr>
                <w:rFonts w:ascii="Arial" w:hAnsi="Arial" w:cs="Arial"/>
                <w:sz w:val="20"/>
                <w:szCs w:val="20"/>
                <w:lang w:val="pt-BR"/>
              </w:rPr>
              <w:t>Aproximação do simulador com situações, processos, decisões e desafios reais da ocupação.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1A8A2" w14:textId="77777777" w:rsidR="00993B99" w:rsidRPr="006651BA" w:rsidRDefault="00000000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51BA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993B99" w:rsidRPr="00834BFA" w14:paraId="3E28B57E" w14:textId="77777777" w:rsidTr="00834BFA">
        <w:trPr>
          <w:trHeight w:val="660"/>
          <w:jc w:val="center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D5EC4" w14:textId="77777777" w:rsidR="00993B99" w:rsidRPr="00834BFA" w:rsidRDefault="00000000">
            <w:pPr>
              <w:spacing w:after="40"/>
              <w:jc w:val="center"/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sz w:val="17"/>
              </w:rPr>
              <w:t>3</w:t>
            </w: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4CE73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651BA">
              <w:rPr>
                <w:rFonts w:ascii="Arial" w:hAnsi="Arial" w:cs="Arial"/>
                <w:sz w:val="20"/>
                <w:szCs w:val="20"/>
                <w:lang w:val="pt-BR"/>
              </w:rPr>
              <w:t>Originalidade e potencial de replicação</w:t>
            </w:r>
          </w:p>
        </w:tc>
        <w:tc>
          <w:tcPr>
            <w:tcW w:w="5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1B3EDC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651BA">
              <w:rPr>
                <w:rFonts w:ascii="Arial" w:hAnsi="Arial" w:cs="Arial"/>
                <w:sz w:val="20"/>
                <w:szCs w:val="20"/>
                <w:lang w:val="pt-BR"/>
              </w:rPr>
              <w:t>Criatividade da solução e possibilidade de aplicação em outras turmas, cursos ou unidades.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78F43" w14:textId="77777777" w:rsidR="00993B99" w:rsidRPr="006651BA" w:rsidRDefault="00000000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51BA">
              <w:rPr>
                <w:rFonts w:ascii="Arial" w:hAnsi="Arial" w:cs="Arial"/>
                <w:sz w:val="20"/>
                <w:szCs w:val="20"/>
              </w:rPr>
              <w:t>2,0</w:t>
            </w:r>
          </w:p>
        </w:tc>
      </w:tr>
      <w:tr w:rsidR="00993B99" w:rsidRPr="00834BFA" w14:paraId="3257A869" w14:textId="77777777" w:rsidTr="00834BFA">
        <w:trPr>
          <w:trHeight w:val="660"/>
          <w:jc w:val="center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8DEE6" w14:textId="77777777" w:rsidR="00993B99" w:rsidRPr="00834BFA" w:rsidRDefault="00000000">
            <w:pPr>
              <w:spacing w:after="40"/>
              <w:jc w:val="center"/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sz w:val="17"/>
              </w:rPr>
              <w:t>4</w:t>
            </w: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D4BCD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Reflexão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e debriefing</w:t>
            </w:r>
          </w:p>
        </w:tc>
        <w:tc>
          <w:tcPr>
            <w:tcW w:w="5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14D6F0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651BA">
              <w:rPr>
                <w:rFonts w:ascii="Arial" w:hAnsi="Arial" w:cs="Arial"/>
                <w:sz w:val="20"/>
                <w:szCs w:val="20"/>
                <w:lang w:val="pt-BR"/>
              </w:rPr>
              <w:t>Qualidade das estratégias que favorecem análise crítica, feedback e consolidação da aprendizagem.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CA52CB" w14:textId="77777777" w:rsidR="00993B99" w:rsidRPr="006651BA" w:rsidRDefault="00000000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51BA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993B99" w:rsidRPr="00834BFA" w14:paraId="76F3B29A" w14:textId="77777777" w:rsidTr="00834BFA">
        <w:trPr>
          <w:trHeight w:val="443"/>
          <w:jc w:val="center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41E47" w14:textId="77777777" w:rsidR="00993B99" w:rsidRPr="00834BFA" w:rsidRDefault="00000000">
            <w:pPr>
              <w:spacing w:after="40"/>
              <w:jc w:val="center"/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sz w:val="17"/>
              </w:rPr>
              <w:t>5</w:t>
            </w: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FB5AF4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Experiência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estudante</w:t>
            </w:r>
            <w:proofErr w:type="spellEnd"/>
          </w:p>
        </w:tc>
        <w:tc>
          <w:tcPr>
            <w:tcW w:w="5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24B02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651BA">
              <w:rPr>
                <w:rFonts w:ascii="Arial" w:hAnsi="Arial" w:cs="Arial"/>
                <w:sz w:val="20"/>
                <w:szCs w:val="20"/>
                <w:lang w:val="pt-BR"/>
              </w:rPr>
              <w:t>Interatividade, clareza, engajamento, autonomia e protagonismo do estudante.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1E9B1" w14:textId="77777777" w:rsidR="00993B99" w:rsidRPr="006651BA" w:rsidRDefault="00000000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51BA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993B99" w:rsidRPr="00834BFA" w14:paraId="74D93617" w14:textId="77777777" w:rsidTr="00834BFA">
        <w:trPr>
          <w:trHeight w:val="660"/>
          <w:jc w:val="center"/>
        </w:trPr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4EA11" w14:textId="77777777" w:rsidR="00993B99" w:rsidRPr="00834BFA" w:rsidRDefault="00000000">
            <w:pPr>
              <w:spacing w:after="40"/>
              <w:jc w:val="center"/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sz w:val="17"/>
              </w:rPr>
              <w:t>6</w:t>
            </w: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3F626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Inclusão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acessibilidade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equidade</w:t>
            </w:r>
            <w:proofErr w:type="spellEnd"/>
          </w:p>
        </w:tc>
        <w:tc>
          <w:tcPr>
            <w:tcW w:w="542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69631" w14:textId="77777777" w:rsidR="00993B99" w:rsidRPr="006651BA" w:rsidRDefault="00000000">
            <w:pPr>
              <w:spacing w:after="4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651BA">
              <w:rPr>
                <w:rFonts w:ascii="Arial" w:hAnsi="Arial" w:cs="Arial"/>
                <w:sz w:val="20"/>
                <w:szCs w:val="20"/>
                <w:lang w:val="pt-BR"/>
              </w:rPr>
              <w:t>Recursos e escolhas que favoreçam o acesso, a compreensão e a participação de diferentes estudantes.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1FBB55" w14:textId="77777777" w:rsidR="00993B99" w:rsidRPr="006651BA" w:rsidRDefault="00000000">
            <w:pPr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51BA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</w:tbl>
    <w:p w14:paraId="54FDEF2D" w14:textId="77777777" w:rsidR="00E64B0C" w:rsidRPr="00834BFA" w:rsidRDefault="00E64B0C">
      <w:pPr>
        <w:rPr>
          <w:rFonts w:ascii="Arial" w:hAnsi="Arial" w:cs="Arial"/>
          <w:kern w:val="2"/>
          <w:szCs w:val="21"/>
          <w:lang w:val="pt-BR" w:eastAsia="pt-BR"/>
          <w14:ligatures w14:val="standardContextual"/>
        </w:rPr>
      </w:pPr>
    </w:p>
    <w:p w14:paraId="4EDE027F" w14:textId="77777777" w:rsidR="00993B99" w:rsidRPr="00834BFA" w:rsidRDefault="00000000" w:rsidP="006651BA">
      <w:pPr>
        <w:pStyle w:val="Ttulo1"/>
        <w:ind w:firstLine="142"/>
        <w:rPr>
          <w:rFonts w:ascii="Arial" w:hAnsi="Arial" w:cs="Arial"/>
          <w:color w:val="auto"/>
        </w:rPr>
      </w:pPr>
      <w:r w:rsidRPr="00834BFA">
        <w:rPr>
          <w:rFonts w:ascii="Arial" w:hAnsi="Arial" w:cs="Arial"/>
          <w:color w:val="auto"/>
        </w:rPr>
        <w:t>8. CLASSIFICAÇÃO E DESEMPATE</w:t>
      </w:r>
    </w:p>
    <w:p w14:paraId="1CC192D6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Serão classificadas as propostas em ordem decrescente de nota final.</w:t>
      </w:r>
    </w:p>
    <w:p w14:paraId="170AD5E3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 xml:space="preserve">Em caso de empate, serão considerados, sucessivamente, os maiores resultados obtidos nos seguintes critérios: aderência pedagógica e curricular; fidelidade à prática profissional; originalidade e potencial de replicação; reflexão e </w:t>
      </w:r>
      <w:proofErr w:type="spellStart"/>
      <w:r w:rsidRPr="006651BA">
        <w:rPr>
          <w:rFonts w:ascii="Arial" w:hAnsi="Arial" w:cs="Arial"/>
          <w:sz w:val="22"/>
          <w:lang w:val="pt-BR"/>
        </w:rPr>
        <w:t>debriefing</w:t>
      </w:r>
      <w:proofErr w:type="spellEnd"/>
      <w:r w:rsidRPr="006651BA">
        <w:rPr>
          <w:rFonts w:ascii="Arial" w:hAnsi="Arial" w:cs="Arial"/>
          <w:sz w:val="22"/>
          <w:lang w:val="pt-BR"/>
        </w:rPr>
        <w:t>; experiência do estudante; e inclusão, acessibilidade e equidade.</w:t>
      </w:r>
    </w:p>
    <w:p w14:paraId="7039019A" w14:textId="77777777" w:rsidR="009B597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Persistindo o empate, a Comissão Avaliadora realizará análise comparativa fundamentada e registrará a decisão em ata</w:t>
      </w:r>
      <w:r w:rsidR="009B597A">
        <w:rPr>
          <w:rFonts w:ascii="Arial" w:hAnsi="Arial" w:cs="Arial"/>
          <w:sz w:val="22"/>
          <w:lang w:val="pt-BR"/>
        </w:rPr>
        <w:t>.</w:t>
      </w:r>
    </w:p>
    <w:p w14:paraId="3EEA6713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0EEF0FC3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1CD94450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6A314F34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269EFEF7" w14:textId="561E79BE" w:rsidR="00993B99" w:rsidRPr="006651BA" w:rsidRDefault="006651BA">
      <w:pPr>
        <w:jc w:val="both"/>
        <w:rPr>
          <w:rFonts w:ascii="Arial" w:hAnsi="Arial" w:cs="Arial"/>
          <w:sz w:val="22"/>
          <w:lang w:val="pt-BR"/>
        </w:rPr>
      </w:pPr>
      <w:r>
        <w:rPr>
          <w:rFonts w:ascii="Arial" w:hAnsi="Arial" w:cs="Arial"/>
          <w:sz w:val="22"/>
          <w:lang w:val="pt-BR"/>
        </w:rPr>
        <w:br/>
      </w:r>
    </w:p>
    <w:p w14:paraId="505BE1F8" w14:textId="77777777" w:rsidR="00993B99" w:rsidRPr="00834BFA" w:rsidRDefault="00000000">
      <w:pPr>
        <w:pStyle w:val="Ttulo1"/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9. COMISSÃO ORGANIZADORA E AVALIADORA</w:t>
      </w:r>
    </w:p>
    <w:p w14:paraId="02DAE283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A Comissão Organizadora será responsável pela divulgação, recebimento das inscrições, conferência documental e comunicação com os participantes.</w:t>
      </w:r>
    </w:p>
    <w:p w14:paraId="4B8B5AF7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A Comissão Avaliadora será composta por representantes das áreas pedagógica, de educação profissional e de tecnologias educacionais, podendo contar com especialistas convidados.</w:t>
      </w:r>
    </w:p>
    <w:p w14:paraId="4EF13263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Integrantes da Comissão Avaliadora não poderão avaliar proposta de sua autoria ou coautoria. As decisões deverão ser registradas e fundamentadas.</w:t>
      </w:r>
    </w:p>
    <w:p w14:paraId="36B2EFB8" w14:textId="77777777" w:rsidR="00993B99" w:rsidRPr="00834BFA" w:rsidRDefault="00000000">
      <w:pPr>
        <w:pStyle w:val="Ttulo1"/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 xml:space="preserve">10. </w:t>
      </w:r>
      <w:r w:rsidRPr="006B5645">
        <w:rPr>
          <w:rFonts w:ascii="Arial" w:hAnsi="Arial" w:cs="Arial"/>
          <w:color w:val="auto"/>
          <w:lang w:val="pt-BR"/>
        </w:rPr>
        <w:t>PREMIAÇÃO E RECONHECIMENTO</w:t>
      </w:r>
    </w:p>
    <w:p w14:paraId="09697C64" w14:textId="77777777" w:rsidR="006B5645" w:rsidRDefault="006B5645">
      <w:pPr>
        <w:jc w:val="both"/>
        <w:rPr>
          <w:kern w:val="2"/>
          <w:szCs w:val="21"/>
          <w:lang w:val="pt-BR" w:eastAsia="pt-BR"/>
          <w14:ligatures w14:val="standardContextual"/>
        </w:rPr>
      </w:pPr>
      <w:r w:rsidRPr="006B5645">
        <w:rPr>
          <w:rFonts w:ascii="Arial" w:hAnsi="Arial" w:cs="Arial"/>
          <w:sz w:val="22"/>
          <w:lang w:val="pt-BR"/>
        </w:rPr>
        <w:t>Serão premiados os 3 (três) simuladores com as maiores notas, de acordo com a classificação final homologada pela Comissão Avaliadora e com os critérios definidos neste Regulamento.</w:t>
      </w:r>
    </w:p>
    <w:p w14:paraId="78DA0B6D" w14:textId="7532FCB8" w:rsidR="007F7A4F" w:rsidRDefault="007F7A4F">
      <w:pPr>
        <w:jc w:val="both"/>
        <w:rPr>
          <w:kern w:val="2"/>
          <w:szCs w:val="21"/>
          <w:lang w:val="pt-BR" w:eastAsia="pt-BR"/>
          <w14:ligatures w14:val="standardContextual"/>
        </w:rPr>
      </w:pPr>
      <w:r w:rsidRPr="007F7A4F">
        <w:rPr>
          <w:rFonts w:ascii="Arial" w:hAnsi="Arial" w:cs="Arial"/>
          <w:sz w:val="22"/>
          <w:lang w:val="pt-BR"/>
        </w:rPr>
        <w:t xml:space="preserve">A premiação será concedida conforme a seguinte classificação: </w:t>
      </w:r>
      <w:r w:rsidRPr="007F7A4F">
        <w:rPr>
          <w:rFonts w:ascii="Arial" w:hAnsi="Arial" w:cs="Arial"/>
          <w:b/>
          <w:bCs/>
          <w:sz w:val="22"/>
          <w:lang w:val="pt-BR"/>
        </w:rPr>
        <w:t>1º lugar:</w:t>
      </w:r>
      <w:r w:rsidRPr="007F7A4F">
        <w:rPr>
          <w:rFonts w:ascii="Arial" w:hAnsi="Arial" w:cs="Arial"/>
          <w:sz w:val="22"/>
          <w:lang w:val="pt-BR"/>
        </w:rPr>
        <w:t xml:space="preserve"> mochila e tablet; </w:t>
      </w:r>
      <w:r w:rsidRPr="007F7A4F">
        <w:rPr>
          <w:rFonts w:ascii="Arial" w:hAnsi="Arial" w:cs="Arial"/>
          <w:b/>
          <w:bCs/>
          <w:sz w:val="22"/>
          <w:lang w:val="pt-BR"/>
        </w:rPr>
        <w:t>2º lugar:</w:t>
      </w:r>
      <w:r w:rsidRPr="007F7A4F">
        <w:rPr>
          <w:rFonts w:ascii="Arial" w:hAnsi="Arial" w:cs="Arial"/>
          <w:sz w:val="22"/>
          <w:lang w:val="pt-BR"/>
        </w:rPr>
        <w:t xml:space="preserve"> almoço com direito a acompanhante, em reconhecimento ao desempenho alcançado e à contribuição da proposta para o fortalecimento de práticas pedagógicas inovadoras; e </w:t>
      </w:r>
      <w:r w:rsidRPr="007F7A4F">
        <w:rPr>
          <w:rFonts w:ascii="Arial" w:hAnsi="Arial" w:cs="Arial"/>
          <w:b/>
          <w:bCs/>
          <w:sz w:val="22"/>
          <w:lang w:val="pt-BR"/>
        </w:rPr>
        <w:t>3º lugar:</w:t>
      </w:r>
      <w:r w:rsidRPr="007F7A4F">
        <w:rPr>
          <w:rFonts w:ascii="Arial" w:hAnsi="Arial" w:cs="Arial"/>
          <w:sz w:val="22"/>
          <w:lang w:val="pt-BR"/>
        </w:rPr>
        <w:t xml:space="preserve"> kit pedagógico.</w:t>
      </w:r>
    </w:p>
    <w:p w14:paraId="0BAE2C18" w14:textId="10F88C95" w:rsidR="009B597A" w:rsidRDefault="009B597A">
      <w:pPr>
        <w:jc w:val="both"/>
        <w:rPr>
          <w:kern w:val="2"/>
          <w:szCs w:val="21"/>
          <w:lang w:val="pt-BR" w:eastAsia="pt-BR"/>
          <w14:ligatures w14:val="standardContextual"/>
        </w:rPr>
      </w:pPr>
      <w:r w:rsidRPr="009B597A">
        <w:rPr>
          <w:rFonts w:ascii="Arial" w:hAnsi="Arial" w:cs="Arial"/>
          <w:sz w:val="22"/>
          <w:lang w:val="pt-BR"/>
        </w:rPr>
        <w:t xml:space="preserve">As condições de entrega, disponibilidade, forma de concessão e eventual substituição dos itens de premiação serão definidas pelo Senac RO, observados os procedimentos administrativos internos e a disponibilidade institucional. Além da premiação, os participantes classificados poderão receber certificado, divulgação institucional e indicação para composição de banco de </w:t>
      </w:r>
      <w:r>
        <w:rPr>
          <w:rFonts w:ascii="Arial" w:hAnsi="Arial" w:cs="Arial"/>
          <w:sz w:val="22"/>
          <w:lang w:val="pt-BR"/>
        </w:rPr>
        <w:t xml:space="preserve">Boas </w:t>
      </w:r>
      <w:r w:rsidRPr="009B597A">
        <w:rPr>
          <w:rFonts w:ascii="Arial" w:hAnsi="Arial" w:cs="Arial"/>
          <w:sz w:val="22"/>
          <w:lang w:val="pt-BR"/>
        </w:rPr>
        <w:t xml:space="preserve">práticas </w:t>
      </w:r>
      <w:r>
        <w:rPr>
          <w:rFonts w:ascii="Arial" w:hAnsi="Arial" w:cs="Arial"/>
          <w:sz w:val="22"/>
          <w:lang w:val="pt-BR"/>
        </w:rPr>
        <w:t>docentes no Programa de Reconhecimento</w:t>
      </w:r>
      <w:r w:rsidRPr="009B597A">
        <w:rPr>
          <w:rFonts w:ascii="Arial" w:hAnsi="Arial" w:cs="Arial"/>
          <w:sz w:val="22"/>
          <w:lang w:val="pt-BR"/>
        </w:rPr>
        <w:t xml:space="preserve"> Senac.</w:t>
      </w:r>
    </w:p>
    <w:p w14:paraId="63CEF774" w14:textId="303AB954" w:rsidR="00993B99" w:rsidRPr="00834BFA" w:rsidRDefault="00000000">
      <w:pPr>
        <w:pStyle w:val="Ttulo1"/>
        <w:rPr>
          <w:rFonts w:ascii="Arial" w:hAnsi="Arial" w:cs="Arial"/>
          <w:color w:val="auto"/>
        </w:rPr>
      </w:pPr>
      <w:r w:rsidRPr="00834BFA">
        <w:rPr>
          <w:rFonts w:ascii="Arial" w:hAnsi="Arial" w:cs="Arial"/>
          <w:color w:val="auto"/>
        </w:rPr>
        <w:t>11. CRONOGRAMA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567"/>
        <w:gridCol w:w="4580"/>
      </w:tblGrid>
      <w:tr w:rsidR="00993B99" w:rsidRPr="00834BFA" w14:paraId="1BDC6D9F" w14:textId="77777777" w:rsidTr="00834BFA">
        <w:trPr>
          <w:jc w:val="center"/>
        </w:trPr>
        <w:tc>
          <w:tcPr>
            <w:tcW w:w="4816" w:type="dxa"/>
            <w:shd w:val="clear" w:color="auto" w:fill="548DD4" w:themeFill="text2" w:themeFillTint="99"/>
          </w:tcPr>
          <w:p w14:paraId="45B8212E" w14:textId="77777777" w:rsidR="00993B99" w:rsidRPr="00834BFA" w:rsidRDefault="00000000">
            <w:pPr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b/>
              </w:rPr>
              <w:t>Etapa</w:t>
            </w:r>
          </w:p>
        </w:tc>
        <w:tc>
          <w:tcPr>
            <w:tcW w:w="4816" w:type="dxa"/>
            <w:shd w:val="clear" w:color="auto" w:fill="548DD4" w:themeFill="text2" w:themeFillTint="99"/>
          </w:tcPr>
          <w:p w14:paraId="53224714" w14:textId="77777777" w:rsidR="00993B99" w:rsidRPr="00834BFA" w:rsidRDefault="00000000">
            <w:pPr>
              <w:rPr>
                <w:rFonts w:ascii="Arial" w:hAnsi="Arial" w:cs="Arial"/>
              </w:rPr>
            </w:pPr>
            <w:r w:rsidRPr="00834BFA">
              <w:rPr>
                <w:rFonts w:ascii="Arial" w:hAnsi="Arial" w:cs="Arial"/>
                <w:b/>
              </w:rPr>
              <w:t>Data/</w:t>
            </w:r>
            <w:proofErr w:type="spellStart"/>
            <w:r w:rsidRPr="00834BFA">
              <w:rPr>
                <w:rFonts w:ascii="Arial" w:hAnsi="Arial" w:cs="Arial"/>
                <w:b/>
              </w:rPr>
              <w:t>Período</w:t>
            </w:r>
            <w:proofErr w:type="spellEnd"/>
          </w:p>
        </w:tc>
      </w:tr>
      <w:tr w:rsidR="00993B99" w:rsidRPr="00834BFA" w14:paraId="51BB50EB" w14:textId="77777777">
        <w:trPr>
          <w:jc w:val="center"/>
        </w:trPr>
        <w:tc>
          <w:tcPr>
            <w:tcW w:w="4816" w:type="dxa"/>
          </w:tcPr>
          <w:p w14:paraId="657C0648" w14:textId="77777777" w:rsidR="00993B99" w:rsidRPr="006651BA" w:rsidRDefault="000000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Lançamento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do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regulamento</w:t>
            </w:r>
            <w:proofErr w:type="spellEnd"/>
          </w:p>
        </w:tc>
        <w:tc>
          <w:tcPr>
            <w:tcW w:w="4816" w:type="dxa"/>
          </w:tcPr>
          <w:p w14:paraId="1D429305" w14:textId="15C206CF" w:rsidR="00993B99" w:rsidRPr="006B5645" w:rsidRDefault="006B5645" w:rsidP="006B5645">
            <w:pPr>
              <w:jc w:val="center"/>
              <w:rPr>
                <w:rFonts w:ascii="Arial" w:hAnsi="Arial" w:cs="Arial"/>
                <w:kern w:val="2"/>
                <w:sz w:val="20"/>
                <w:szCs w:val="21"/>
                <w:lang w:val="pt-BR" w:eastAsia="pt-BR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29/09/2026</w:t>
            </w:r>
          </w:p>
        </w:tc>
      </w:tr>
      <w:tr w:rsidR="00993B99" w:rsidRPr="00834BFA" w14:paraId="34EEE38C" w14:textId="77777777">
        <w:trPr>
          <w:jc w:val="center"/>
        </w:trPr>
        <w:tc>
          <w:tcPr>
            <w:tcW w:w="4816" w:type="dxa"/>
          </w:tcPr>
          <w:p w14:paraId="69C50EB8" w14:textId="77777777" w:rsidR="00993B99" w:rsidRPr="006651BA" w:rsidRDefault="000000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Período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inscrições</w:t>
            </w:r>
            <w:proofErr w:type="spellEnd"/>
          </w:p>
        </w:tc>
        <w:tc>
          <w:tcPr>
            <w:tcW w:w="4816" w:type="dxa"/>
          </w:tcPr>
          <w:p w14:paraId="31E22D8B" w14:textId="0474892E" w:rsidR="00993B99" w:rsidRPr="006B5645" w:rsidRDefault="006B5645" w:rsidP="006B5645">
            <w:pPr>
              <w:jc w:val="center"/>
              <w:rPr>
                <w:rFonts w:ascii="Arial" w:hAnsi="Arial" w:cs="Arial"/>
                <w:kern w:val="2"/>
                <w:sz w:val="20"/>
                <w:szCs w:val="21"/>
                <w:lang w:val="pt-BR" w:eastAsia="pt-BR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</w:rPr>
              <w:t>29/09 a 09/10/2026</w:t>
            </w:r>
          </w:p>
        </w:tc>
      </w:tr>
      <w:tr w:rsidR="00993B99" w:rsidRPr="00834BFA" w14:paraId="41A32883" w14:textId="77777777">
        <w:trPr>
          <w:jc w:val="center"/>
        </w:trPr>
        <w:tc>
          <w:tcPr>
            <w:tcW w:w="4816" w:type="dxa"/>
          </w:tcPr>
          <w:p w14:paraId="5C37D090" w14:textId="77777777" w:rsidR="00993B99" w:rsidRPr="006651BA" w:rsidRDefault="0000000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Avaliação</w:t>
            </w:r>
            <w:proofErr w:type="spellEnd"/>
            <w:r w:rsidRPr="006651BA">
              <w:rPr>
                <w:rFonts w:ascii="Arial" w:hAnsi="Arial" w:cs="Arial"/>
                <w:sz w:val="20"/>
                <w:szCs w:val="20"/>
              </w:rPr>
              <w:t xml:space="preserve"> dos </w:t>
            </w:r>
            <w:proofErr w:type="spellStart"/>
            <w:r w:rsidRPr="006651BA">
              <w:rPr>
                <w:rFonts w:ascii="Arial" w:hAnsi="Arial" w:cs="Arial"/>
                <w:sz w:val="20"/>
                <w:szCs w:val="20"/>
              </w:rPr>
              <w:t>simuladores</w:t>
            </w:r>
            <w:proofErr w:type="spellEnd"/>
          </w:p>
        </w:tc>
        <w:tc>
          <w:tcPr>
            <w:tcW w:w="4816" w:type="dxa"/>
          </w:tcPr>
          <w:p w14:paraId="5F9CA0A6" w14:textId="5785D320" w:rsidR="00993B99" w:rsidRPr="006651BA" w:rsidRDefault="00F02C9F" w:rsidP="00F02C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51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5645">
              <w:rPr>
                <w:rFonts w:ascii="Arial" w:hAnsi="Arial" w:cs="Arial"/>
                <w:sz w:val="20"/>
                <w:szCs w:val="20"/>
              </w:rPr>
              <w:t>12 a 16</w:t>
            </w:r>
            <w:r w:rsidRPr="006651BA">
              <w:rPr>
                <w:rFonts w:ascii="Arial" w:hAnsi="Arial" w:cs="Arial"/>
                <w:sz w:val="20"/>
                <w:szCs w:val="20"/>
              </w:rPr>
              <w:t>/10/2026</w:t>
            </w:r>
          </w:p>
        </w:tc>
      </w:tr>
      <w:tr w:rsidR="00993B99" w:rsidRPr="00834BFA" w14:paraId="4A5EAB8F" w14:textId="77777777">
        <w:trPr>
          <w:jc w:val="center"/>
        </w:trPr>
        <w:tc>
          <w:tcPr>
            <w:tcW w:w="4816" w:type="dxa"/>
          </w:tcPr>
          <w:p w14:paraId="1234B0F8" w14:textId="77777777" w:rsidR="00993B99" w:rsidRPr="006651BA" w:rsidRDefault="00000000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651BA">
              <w:rPr>
                <w:rFonts w:ascii="Arial" w:hAnsi="Arial" w:cs="Arial"/>
                <w:sz w:val="20"/>
                <w:szCs w:val="20"/>
                <w:lang w:val="pt-BR"/>
              </w:rPr>
              <w:t>Divulgação do resultado e premiação</w:t>
            </w:r>
          </w:p>
        </w:tc>
        <w:tc>
          <w:tcPr>
            <w:tcW w:w="4816" w:type="dxa"/>
          </w:tcPr>
          <w:p w14:paraId="44683125" w14:textId="2CAF172F" w:rsidR="00993B99" w:rsidRPr="006651BA" w:rsidRDefault="00000000" w:rsidP="00E64B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51BA">
              <w:rPr>
                <w:rFonts w:ascii="Arial" w:hAnsi="Arial" w:cs="Arial"/>
                <w:sz w:val="20"/>
                <w:szCs w:val="20"/>
              </w:rPr>
              <w:t>22/10/2026</w:t>
            </w:r>
          </w:p>
        </w:tc>
      </w:tr>
    </w:tbl>
    <w:p w14:paraId="61A44D05" w14:textId="77777777" w:rsidR="00E64B0C" w:rsidRPr="00834BFA" w:rsidRDefault="00E64B0C">
      <w:pPr>
        <w:rPr>
          <w:rFonts w:ascii="Arial" w:hAnsi="Arial" w:cs="Arial"/>
          <w:kern w:val="2"/>
          <w:szCs w:val="21"/>
          <w:lang w:val="pt-BR" w:eastAsia="pt-BR"/>
          <w14:ligatures w14:val="standardContextual"/>
        </w:rPr>
      </w:pPr>
    </w:p>
    <w:p w14:paraId="037053DC" w14:textId="77777777" w:rsidR="00993B99" w:rsidRPr="00834BFA" w:rsidRDefault="00000000">
      <w:pPr>
        <w:pStyle w:val="Ttulo1"/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12. DIREITOS AUTORAIS, USO E DIVULGAÇÃO</w:t>
      </w:r>
    </w:p>
    <w:p w14:paraId="16878BE4" w14:textId="53DC3353" w:rsidR="00993B99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O participante declara possuir autorização para uso dos conteúdos, imagens, áudios, marcas e demais elementos incorporados ao simulador.</w:t>
      </w:r>
    </w:p>
    <w:p w14:paraId="2BE00525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39A1C4A3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673CD7E3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586C93A1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378A43C4" w14:textId="77777777" w:rsidR="009B597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68C43478" w14:textId="77777777" w:rsidR="009B597A" w:rsidRPr="006651BA" w:rsidRDefault="009B597A">
      <w:pPr>
        <w:jc w:val="both"/>
        <w:rPr>
          <w:rFonts w:ascii="Arial" w:hAnsi="Arial" w:cs="Arial"/>
          <w:sz w:val="22"/>
          <w:lang w:val="pt-BR"/>
        </w:rPr>
      </w:pPr>
    </w:p>
    <w:p w14:paraId="203707E6" w14:textId="571B0710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Ao efetivar a inscrição, o(s) autor(es) autoriza(m) o Senac RO a divulgar, reproduzir, apresentar e compartilhar o simulador e os materiais relacionados para fins educacionais, formativos e institucionais, sem finalidade comercial.</w:t>
      </w:r>
    </w:p>
    <w:p w14:paraId="7501F9B8" w14:textId="77777777" w:rsidR="00993B99" w:rsidRPr="00834BFA" w:rsidRDefault="00000000">
      <w:pPr>
        <w:pStyle w:val="Ttulo1"/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13. DESCLASSIFICAÇÃO</w:t>
      </w:r>
    </w:p>
    <w:p w14:paraId="605F996A" w14:textId="77777777" w:rsidR="00993B99" w:rsidRPr="006651BA" w:rsidRDefault="00000000">
      <w:pPr>
        <w:jc w:val="both"/>
        <w:rPr>
          <w:rFonts w:ascii="Arial" w:hAnsi="Arial" w:cs="Arial"/>
          <w:sz w:val="22"/>
          <w:lang w:val="pt-BR"/>
        </w:rPr>
      </w:pPr>
      <w:r w:rsidRPr="006651BA">
        <w:rPr>
          <w:rFonts w:ascii="Arial" w:hAnsi="Arial" w:cs="Arial"/>
          <w:sz w:val="22"/>
          <w:lang w:val="pt-BR"/>
        </w:rPr>
        <w:t>Poderá ser desclassificada a proposta que: descumprir este Regulamento; apresentar link inacessível após solicitação de correção; contiver material ofensivo, discriminatório ou incompatível com os valores institucionais; violar direitos autorais ou proteção de dados; ou apresentar informações inverídicas.</w:t>
      </w:r>
    </w:p>
    <w:p w14:paraId="03EFE124" w14:textId="77777777" w:rsidR="00993B99" w:rsidRPr="00834BFA" w:rsidRDefault="00000000">
      <w:pPr>
        <w:pStyle w:val="Ttulo1"/>
        <w:rPr>
          <w:rFonts w:ascii="Arial" w:hAnsi="Arial" w:cs="Arial"/>
          <w:color w:val="auto"/>
          <w:lang w:val="pt-BR"/>
        </w:rPr>
      </w:pPr>
      <w:r w:rsidRPr="00834BFA">
        <w:rPr>
          <w:rFonts w:ascii="Arial" w:hAnsi="Arial" w:cs="Arial"/>
          <w:color w:val="auto"/>
          <w:lang w:val="pt-BR"/>
        </w:rPr>
        <w:t>14. DISPOSIÇÕES FINAIS</w:t>
      </w:r>
    </w:p>
    <w:p w14:paraId="378B90B7" w14:textId="7ED7F208" w:rsidR="00993B99" w:rsidRPr="00834BFA" w:rsidRDefault="00000000">
      <w:pPr>
        <w:jc w:val="both"/>
        <w:rPr>
          <w:rFonts w:ascii="Arial" w:hAnsi="Arial" w:cs="Arial"/>
          <w:lang w:val="pt-BR"/>
        </w:rPr>
      </w:pPr>
      <w:r w:rsidRPr="00834BFA">
        <w:rPr>
          <w:rFonts w:ascii="Arial" w:hAnsi="Arial" w:cs="Arial"/>
          <w:lang w:val="pt-BR"/>
        </w:rPr>
        <w:t>Os casos omissos serão analisados pela Comissão Organizadora e, quando necessário, encaminhados à instância institucional competente.</w:t>
      </w:r>
      <w:r w:rsidR="009B597A">
        <w:rPr>
          <w:rFonts w:ascii="Arial" w:hAnsi="Arial" w:cs="Arial"/>
          <w:lang w:val="pt-BR"/>
        </w:rPr>
        <w:t xml:space="preserve"> </w:t>
      </w:r>
      <w:r w:rsidRPr="00834BFA">
        <w:rPr>
          <w:rFonts w:ascii="Arial" w:hAnsi="Arial" w:cs="Arial"/>
          <w:lang w:val="pt-BR"/>
        </w:rPr>
        <w:t>O cronograma poderá ser ajustado mediante divulgação oficial aos participantes.</w:t>
      </w:r>
      <w:r w:rsidR="009B597A">
        <w:rPr>
          <w:rFonts w:ascii="Arial" w:hAnsi="Arial" w:cs="Arial"/>
          <w:lang w:val="pt-BR"/>
        </w:rPr>
        <w:t xml:space="preserve"> </w:t>
      </w:r>
      <w:r w:rsidRPr="00834BFA">
        <w:rPr>
          <w:rFonts w:ascii="Arial" w:hAnsi="Arial" w:cs="Arial"/>
          <w:lang w:val="pt-BR"/>
        </w:rPr>
        <w:t>A participação no concurso implica aceitação integral deste Regulamento.</w:t>
      </w:r>
    </w:p>
    <w:p w14:paraId="06033540" w14:textId="77777777" w:rsidR="00834BFA" w:rsidRDefault="00834BF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10618332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088F272D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54DA0055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52B94D4E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4DF24E72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32987A01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2FB119E4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4B3B2A7D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390CDBFA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21E62A23" w14:textId="77777777" w:rsidR="009B597A" w:rsidRDefault="009B597A" w:rsidP="00834BFA">
      <w:pPr>
        <w:spacing w:before="23" w:after="30" w:line="240" w:lineRule="auto"/>
        <w:jc w:val="center"/>
        <w:rPr>
          <w:rFonts w:ascii="Arial" w:eastAsia="Arial" w:hAnsi="Arial" w:cs="Arial"/>
          <w:sz w:val="24"/>
          <w:szCs w:val="24"/>
          <w:lang w:val="pt-BR"/>
        </w:rPr>
      </w:pPr>
    </w:p>
    <w:p w14:paraId="1809F06B" w14:textId="266A57FE" w:rsidR="00834BFA" w:rsidRPr="00834BFA" w:rsidRDefault="00834BFA" w:rsidP="00834BFA">
      <w:pPr>
        <w:spacing w:before="23" w:after="30" w:line="240" w:lineRule="auto"/>
        <w:jc w:val="center"/>
        <w:rPr>
          <w:lang w:val="pt-BR"/>
        </w:rPr>
      </w:pPr>
      <w:r w:rsidRPr="032AA6AB">
        <w:rPr>
          <w:rFonts w:ascii="Arial" w:eastAsia="Arial" w:hAnsi="Arial" w:cs="Arial"/>
          <w:sz w:val="24"/>
          <w:szCs w:val="24"/>
          <w:lang w:val="pt-BR"/>
        </w:rPr>
        <w:t xml:space="preserve">Porto Velho, </w:t>
      </w:r>
      <w:r w:rsidR="006B5645">
        <w:rPr>
          <w:rFonts w:ascii="Arial" w:eastAsia="Arial" w:hAnsi="Arial" w:cs="Arial"/>
          <w:sz w:val="24"/>
          <w:szCs w:val="24"/>
          <w:lang w:val="pt-BR"/>
        </w:rPr>
        <w:t>29</w:t>
      </w:r>
      <w:r w:rsidRPr="032AA6AB">
        <w:rPr>
          <w:rFonts w:ascii="Arial" w:eastAsia="Arial" w:hAnsi="Arial" w:cs="Arial"/>
          <w:sz w:val="24"/>
          <w:szCs w:val="24"/>
          <w:lang w:val="pt-BR"/>
        </w:rPr>
        <w:t xml:space="preserve"> de </w:t>
      </w:r>
      <w:r>
        <w:rPr>
          <w:rFonts w:ascii="Arial" w:eastAsia="Arial" w:hAnsi="Arial" w:cs="Arial"/>
          <w:sz w:val="24"/>
          <w:szCs w:val="24"/>
          <w:lang w:val="pt-BR"/>
        </w:rPr>
        <w:t>setembro</w:t>
      </w:r>
      <w:r w:rsidRPr="032AA6AB">
        <w:rPr>
          <w:rFonts w:ascii="Arial" w:eastAsia="Arial" w:hAnsi="Arial" w:cs="Arial"/>
          <w:sz w:val="24"/>
          <w:szCs w:val="24"/>
          <w:lang w:val="pt-BR"/>
        </w:rPr>
        <w:t xml:space="preserve"> de 2026 </w:t>
      </w:r>
    </w:p>
    <w:p w14:paraId="505904B3" w14:textId="77777777" w:rsidR="00834BFA" w:rsidRDefault="00834BFA" w:rsidP="00834BFA">
      <w:pPr>
        <w:spacing w:before="23" w:after="30" w:line="240" w:lineRule="auto"/>
        <w:jc w:val="center"/>
      </w:pPr>
      <w:r w:rsidRPr="032AA6AB">
        <w:rPr>
          <w:rFonts w:ascii="Arial" w:eastAsia="Arial" w:hAnsi="Arial" w:cs="Arial"/>
          <w:sz w:val="24"/>
          <w:szCs w:val="24"/>
          <w:lang w:val="pt-BR"/>
        </w:rPr>
        <w:t>Supervisão Pedagógica SENAC Rondônia</w:t>
      </w:r>
    </w:p>
    <w:sectPr w:rsidR="00834BFA" w:rsidSect="006651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3" w:right="1608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C0AEE" w14:textId="77777777" w:rsidR="00DB747B" w:rsidRDefault="00DB747B">
      <w:pPr>
        <w:spacing w:after="0" w:line="240" w:lineRule="auto"/>
      </w:pPr>
      <w:r>
        <w:separator/>
      </w:r>
    </w:p>
  </w:endnote>
  <w:endnote w:type="continuationSeparator" w:id="0">
    <w:p w14:paraId="264AC0DE" w14:textId="77777777" w:rsidR="00DB747B" w:rsidRDefault="00DB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9F55" w14:textId="77777777" w:rsidR="006B5645" w:rsidRDefault="006B56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F8F32" w14:textId="0F58BAC9" w:rsidR="00993B99" w:rsidRPr="00E45003" w:rsidRDefault="00993B99">
    <w:pPr>
      <w:pStyle w:val="Rodap"/>
      <w:jc w:val="center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DC" w14:textId="77777777" w:rsidR="006B5645" w:rsidRDefault="006B56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62FFB" w14:textId="77777777" w:rsidR="00DB747B" w:rsidRDefault="00DB747B">
      <w:pPr>
        <w:spacing w:after="0" w:line="240" w:lineRule="auto"/>
      </w:pPr>
      <w:r>
        <w:separator/>
      </w:r>
    </w:p>
  </w:footnote>
  <w:footnote w:type="continuationSeparator" w:id="0">
    <w:p w14:paraId="18052EFE" w14:textId="77777777" w:rsidR="00DB747B" w:rsidRDefault="00DB7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1F11" w14:textId="77777777" w:rsidR="006B5645" w:rsidRDefault="006B564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43902" w14:textId="5A0257FB" w:rsidR="00993B99" w:rsidRPr="00C93410" w:rsidRDefault="00834BFA" w:rsidP="00C93410">
    <w:pPr>
      <w:pStyle w:val="Cabealho"/>
      <w:jc w:val="right"/>
      <w:rPr>
        <w:lang w:val="pt-BR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26F62368" wp14:editId="5D6DE17B">
          <wp:simplePos x="0" y="0"/>
          <wp:positionH relativeFrom="page">
            <wp:posOffset>-88900</wp:posOffset>
          </wp:positionH>
          <wp:positionV relativeFrom="paragraph">
            <wp:posOffset>-457200</wp:posOffset>
          </wp:positionV>
          <wp:extent cx="7947025" cy="10438863"/>
          <wp:effectExtent l="0" t="0" r="0" b="635"/>
          <wp:wrapNone/>
          <wp:docPr id="10151696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7025" cy="10438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14EAB" w14:textId="77777777" w:rsidR="006B5645" w:rsidRDefault="006B564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2E4983"/>
    <w:multiLevelType w:val="multilevel"/>
    <w:tmpl w:val="09042A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A5529DB"/>
    <w:multiLevelType w:val="multilevel"/>
    <w:tmpl w:val="43DCC1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BD24849"/>
    <w:multiLevelType w:val="multilevel"/>
    <w:tmpl w:val="A3EC15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C05736B"/>
    <w:multiLevelType w:val="multilevel"/>
    <w:tmpl w:val="499EBB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D9B5E73"/>
    <w:multiLevelType w:val="multilevel"/>
    <w:tmpl w:val="09042A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1D25B23"/>
    <w:multiLevelType w:val="multilevel"/>
    <w:tmpl w:val="43DCC1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1C253AB"/>
    <w:multiLevelType w:val="hybridMultilevel"/>
    <w:tmpl w:val="FDE28B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841B9"/>
    <w:multiLevelType w:val="multilevel"/>
    <w:tmpl w:val="1B784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0807270">
    <w:abstractNumId w:val="8"/>
  </w:num>
  <w:num w:numId="2" w16cid:durableId="2131582368">
    <w:abstractNumId w:val="6"/>
  </w:num>
  <w:num w:numId="3" w16cid:durableId="1102994764">
    <w:abstractNumId w:val="5"/>
  </w:num>
  <w:num w:numId="4" w16cid:durableId="1873571142">
    <w:abstractNumId w:val="4"/>
  </w:num>
  <w:num w:numId="5" w16cid:durableId="1113785731">
    <w:abstractNumId w:val="7"/>
  </w:num>
  <w:num w:numId="6" w16cid:durableId="2103139394">
    <w:abstractNumId w:val="3"/>
  </w:num>
  <w:num w:numId="7" w16cid:durableId="1339119296">
    <w:abstractNumId w:val="2"/>
  </w:num>
  <w:num w:numId="8" w16cid:durableId="562837289">
    <w:abstractNumId w:val="1"/>
  </w:num>
  <w:num w:numId="9" w16cid:durableId="933977848">
    <w:abstractNumId w:val="0"/>
  </w:num>
  <w:num w:numId="10" w16cid:durableId="473185631">
    <w:abstractNumId w:val="16"/>
  </w:num>
  <w:num w:numId="11" w16cid:durableId="266697126">
    <w:abstractNumId w:val="13"/>
  </w:num>
  <w:num w:numId="12" w16cid:durableId="660616595">
    <w:abstractNumId w:val="15"/>
  </w:num>
  <w:num w:numId="13" w16cid:durableId="1367872000">
    <w:abstractNumId w:val="12"/>
  </w:num>
  <w:num w:numId="14" w16cid:durableId="1202670625">
    <w:abstractNumId w:val="11"/>
  </w:num>
  <w:num w:numId="15" w16cid:durableId="951673472">
    <w:abstractNumId w:val="9"/>
  </w:num>
  <w:num w:numId="16" w16cid:durableId="1366829432">
    <w:abstractNumId w:val="14"/>
  </w:num>
  <w:num w:numId="17" w16cid:durableId="18250760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D8B"/>
    <w:rsid w:val="0015074B"/>
    <w:rsid w:val="0026509C"/>
    <w:rsid w:val="0029639D"/>
    <w:rsid w:val="002B6E74"/>
    <w:rsid w:val="00326F90"/>
    <w:rsid w:val="0051246A"/>
    <w:rsid w:val="00592426"/>
    <w:rsid w:val="00611C90"/>
    <w:rsid w:val="006651BA"/>
    <w:rsid w:val="006B5645"/>
    <w:rsid w:val="0077382E"/>
    <w:rsid w:val="007F7A4F"/>
    <w:rsid w:val="00834BFA"/>
    <w:rsid w:val="00912DC4"/>
    <w:rsid w:val="00993B99"/>
    <w:rsid w:val="009B597A"/>
    <w:rsid w:val="00AA1D8D"/>
    <w:rsid w:val="00B47730"/>
    <w:rsid w:val="00BF3100"/>
    <w:rsid w:val="00C018CA"/>
    <w:rsid w:val="00C93410"/>
    <w:rsid w:val="00CB0664"/>
    <w:rsid w:val="00DB057F"/>
    <w:rsid w:val="00DB747B"/>
    <w:rsid w:val="00E45003"/>
    <w:rsid w:val="00E51474"/>
    <w:rsid w:val="00E64B0C"/>
    <w:rsid w:val="00F02C9F"/>
    <w:rsid w:val="00F773BC"/>
    <w:rsid w:val="00FC693F"/>
    <w:rsid w:val="32D7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8D8527F1-7AA7-4585-B5F7-822C4B3C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76" w:lineRule="atLeast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004B8D"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4B8D"/>
      <w:spacing w:val="5"/>
      <w:kern w:val="28"/>
      <w:sz w:val="4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55555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tulo10">
    <w:name w:val="Título1"/>
    <w:basedOn w:val="Normal"/>
    <w:pPr>
      <w:spacing w:after="160" w:line="480" w:lineRule="atLeast"/>
      <w:jc w:val="center"/>
    </w:pPr>
    <w:rPr>
      <w:rFonts w:ascii="Aptos Display" w:hAnsi="Aptos Display" w:cs="Calibri"/>
      <w:b/>
      <w:bCs/>
      <w:color w:val="004B8D"/>
      <w:spacing w:val="5"/>
      <w:kern w:val="2"/>
      <w:sz w:val="40"/>
      <w:szCs w:val="44"/>
      <w:lang w:val="pt-BR" w:eastAsia="pt-BR"/>
      <w14:ligatures w14:val="standardContextual"/>
    </w:rPr>
  </w:style>
  <w:style w:type="paragraph" w:customStyle="1" w:styleId="Subttulo1">
    <w:name w:val="Subtítulo1"/>
    <w:basedOn w:val="Normal"/>
    <w:pPr>
      <w:spacing w:line="280" w:lineRule="atLeast"/>
      <w:jc w:val="center"/>
    </w:pPr>
    <w:rPr>
      <w:rFonts w:cs="Calibri"/>
      <w:b/>
      <w:i/>
      <w:iCs/>
      <w:color w:val="555555"/>
      <w:spacing w:val="15"/>
      <w:kern w:val="2"/>
      <w:sz w:val="24"/>
      <w:szCs w:val="24"/>
      <w:lang w:val="pt-BR" w:eastAsia="pt-BR"/>
      <w14:ligatures w14:val="standardContextual"/>
    </w:rPr>
  </w:style>
  <w:style w:type="character" w:styleId="Nmerodelinha">
    <w:name w:val="line number"/>
    <w:basedOn w:val="Fontepargpadro"/>
    <w:uiPriority w:val="99"/>
    <w:semiHidden/>
    <w:unhideWhenUsed/>
    <w:rsid w:val="00611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5</Pages>
  <Words>1313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Regulamento - Circuito em Ação</vt:lpstr>
    </vt:vector>
  </TitlesOfParts>
  <Manager/>
  <Company/>
  <LinksUpToDate>false</LinksUpToDate>
  <CharactersWithSpaces>8392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- Circuito em Ação</dc:title>
  <dc:subject>Mostra de Simuladores e Experiências de Aprendizagem</dc:subject>
  <dc:creator>Daiohana Saiara Abreu Prestes</dc:creator>
  <cp:keywords/>
  <dc:description>generated by python-docx</dc:description>
  <cp:lastModifiedBy>Daiohana Saiara Abreu Prestes</cp:lastModifiedBy>
  <cp:revision>5</cp:revision>
  <dcterms:created xsi:type="dcterms:W3CDTF">2026-09-13T21:20:00Z</dcterms:created>
  <dcterms:modified xsi:type="dcterms:W3CDTF">2026-09-25T03:53:00Z</dcterms:modified>
  <cp:category/>
</cp:coreProperties>
</file>